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12"/>
      </w:tblGrid>
      <w:tr w:rsidR="00A10E8A" w:rsidRPr="00A10E8A" w:rsidTr="002913BE">
        <w:trPr>
          <w:trHeight w:val="288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E8A" w:rsidRPr="00A10E8A" w:rsidRDefault="00A10E8A" w:rsidP="002913BE">
            <w:pPr>
              <w:spacing w:before="120" w:after="10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13BE">
              <w:rPr>
                <w:b/>
                <w:bCs/>
                <w:color w:val="000000"/>
                <w:sz w:val="26"/>
                <w:szCs w:val="26"/>
                <w:lang w:val="en-US"/>
              </w:rPr>
              <w:t>CHÍNH PHỦ</w:t>
            </w:r>
            <w:r w:rsidRPr="00A10E8A">
              <w:rPr>
                <w:b/>
                <w:bCs/>
                <w:color w:val="000000"/>
                <w:sz w:val="28"/>
                <w:szCs w:val="28"/>
                <w:lang w:val="en-US"/>
              </w:rPr>
              <w:br/>
              <w:t>-------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E8A" w:rsidRPr="00A10E8A" w:rsidRDefault="00A10E8A" w:rsidP="002913BE">
            <w:pPr>
              <w:spacing w:before="120" w:after="10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13BE">
              <w:rPr>
                <w:b/>
                <w:bCs/>
                <w:color w:val="000000"/>
                <w:sz w:val="26"/>
                <w:szCs w:val="26"/>
                <w:lang w:val="en-US"/>
              </w:rPr>
              <w:t>CỘNG HÒA XÃ HỘI CHỦ NGHĨA VIỆT NAM</w:t>
            </w:r>
            <w:r w:rsidRPr="002913BE">
              <w:rPr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A10E8A">
              <w:rPr>
                <w:b/>
                <w:bCs/>
                <w:color w:val="000000"/>
                <w:sz w:val="28"/>
                <w:szCs w:val="28"/>
                <w:lang w:val="en-US"/>
              </w:rPr>
              <w:t>Độc lập - Tự do - Hạnh phúc </w:t>
            </w:r>
            <w:r w:rsidRPr="00A10E8A">
              <w:rPr>
                <w:b/>
                <w:bCs/>
                <w:color w:val="000000"/>
                <w:sz w:val="28"/>
                <w:szCs w:val="28"/>
                <w:lang w:val="en-US"/>
              </w:rPr>
              <w:br/>
              <w:t>---------------</w:t>
            </w:r>
          </w:p>
        </w:tc>
      </w:tr>
      <w:tr w:rsidR="00A10E8A" w:rsidRPr="00A10E8A" w:rsidTr="002913BE">
        <w:trPr>
          <w:trHeight w:val="256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E8A" w:rsidRPr="00A10E8A" w:rsidRDefault="00A10E8A" w:rsidP="002913BE">
            <w:pPr>
              <w:spacing w:before="120" w:after="10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10E8A">
              <w:rPr>
                <w:color w:val="000000"/>
                <w:sz w:val="28"/>
                <w:szCs w:val="28"/>
                <w:lang w:val="en-US"/>
              </w:rPr>
              <w:t>Số: </w:t>
            </w:r>
            <w:hyperlink r:id="rId5" w:tgtFrame="_blank" w:history="1">
              <w:r w:rsidRPr="00A10E8A">
                <w:rPr>
                  <w:color w:val="0088CC"/>
                  <w:sz w:val="28"/>
                  <w:szCs w:val="28"/>
                  <w:lang w:val="en-US"/>
                </w:rPr>
                <w:t>75/2015/NĐ-CP</w:t>
              </w:r>
            </w:hyperlink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E8A" w:rsidRPr="00A10E8A" w:rsidRDefault="00A10E8A" w:rsidP="002913BE">
            <w:pPr>
              <w:spacing w:before="120" w:after="10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10E8A">
              <w:rPr>
                <w:i/>
                <w:iCs/>
                <w:color w:val="000000"/>
                <w:sz w:val="28"/>
                <w:szCs w:val="28"/>
                <w:lang w:val="en-US"/>
              </w:rPr>
              <w:t>Hà Nội, ngày 09 tháng 09 năm 2015</w:t>
            </w:r>
          </w:p>
        </w:tc>
      </w:tr>
    </w:tbl>
    <w:p w:rsidR="00A10E8A" w:rsidRPr="00826FA2" w:rsidRDefault="00A10E8A" w:rsidP="005048FC">
      <w:pPr>
        <w:shd w:val="clear" w:color="auto" w:fill="FFFFFF"/>
        <w:spacing w:before="120" w:after="107"/>
        <w:jc w:val="center"/>
        <w:rPr>
          <w:b/>
          <w:color w:val="000000"/>
          <w:sz w:val="28"/>
          <w:szCs w:val="28"/>
        </w:rPr>
      </w:pPr>
      <w:r w:rsidRPr="00826FA2">
        <w:rPr>
          <w:b/>
          <w:color w:val="000000"/>
          <w:sz w:val="28"/>
          <w:szCs w:val="28"/>
        </w:rPr>
        <w:t>NGHỊ ĐỊNH</w:t>
      </w:r>
    </w:p>
    <w:p w:rsidR="00A10E8A" w:rsidRPr="00826FA2" w:rsidRDefault="00A10E8A" w:rsidP="002913BE">
      <w:pPr>
        <w:shd w:val="clear" w:color="auto" w:fill="FFFFFF"/>
        <w:spacing w:before="120" w:after="107"/>
        <w:jc w:val="center"/>
        <w:rPr>
          <w:color w:val="000000"/>
          <w:sz w:val="28"/>
          <w:szCs w:val="28"/>
        </w:rPr>
      </w:pPr>
      <w:r w:rsidRPr="00826FA2">
        <w:rPr>
          <w:color w:val="000000"/>
          <w:sz w:val="28"/>
          <w:szCs w:val="28"/>
        </w:rPr>
        <w:t>VỀ CƠ CHẾ, CHÍNH SÁCH BẢO VỆ VÀ PHÁT TRIỂN RỪNG, GẮN VỚI CHÍNH SÁCH</w:t>
      </w:r>
      <w:r w:rsidR="00D81FA2">
        <w:rPr>
          <w:color w:val="000000"/>
          <w:sz w:val="28"/>
          <w:szCs w:val="28"/>
        </w:rPr>
        <w:t xml:space="preserve"> </w:t>
      </w:r>
      <w:r w:rsidRPr="00826FA2">
        <w:rPr>
          <w:color w:val="000000"/>
          <w:sz w:val="28"/>
          <w:szCs w:val="28"/>
        </w:rPr>
        <w:t>GIẢM NGHÈO NHANH, BỀN VỮNG VÀ HỖ TRỢ ĐỒNG BÀO DÂN TỘC THIỂU SỐ GIAI ĐOẠN 2015 -</w:t>
      </w:r>
      <w:r w:rsidR="00D5415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26FA2">
        <w:rPr>
          <w:color w:val="000000"/>
          <w:sz w:val="28"/>
          <w:szCs w:val="28"/>
        </w:rPr>
        <w:t>2020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i/>
          <w:iCs/>
          <w:color w:val="000000"/>
          <w:sz w:val="28"/>
          <w:szCs w:val="28"/>
        </w:rPr>
        <w:t>Căn cứ Luật </w:t>
      </w:r>
      <w:r w:rsidRPr="00A10E8A">
        <w:rPr>
          <w:i/>
          <w:iCs/>
          <w:color w:val="000000"/>
          <w:sz w:val="28"/>
          <w:szCs w:val="28"/>
          <w:shd w:val="clear" w:color="auto" w:fill="FFFFFF"/>
        </w:rPr>
        <w:t>Tổ chức</w:t>
      </w:r>
      <w:r w:rsidRPr="00A10E8A">
        <w:rPr>
          <w:i/>
          <w:iCs/>
          <w:color w:val="000000"/>
          <w:sz w:val="28"/>
          <w:szCs w:val="28"/>
        </w:rPr>
        <w:t> </w:t>
      </w:r>
      <w:r w:rsidRPr="00A10E8A">
        <w:rPr>
          <w:i/>
          <w:iCs/>
          <w:color w:val="000000"/>
          <w:sz w:val="28"/>
          <w:szCs w:val="28"/>
          <w:shd w:val="clear" w:color="auto" w:fill="FFFFFF"/>
        </w:rPr>
        <w:t>Chính</w:t>
      </w:r>
      <w:r w:rsidR="002913B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10E8A">
        <w:rPr>
          <w:i/>
          <w:iCs/>
          <w:color w:val="000000"/>
          <w:sz w:val="28"/>
          <w:szCs w:val="28"/>
          <w:shd w:val="clear" w:color="auto" w:fill="FFFFFF"/>
        </w:rPr>
        <w:t>phủ</w:t>
      </w:r>
      <w:r w:rsidRPr="00A10E8A">
        <w:rPr>
          <w:i/>
          <w:iCs/>
          <w:color w:val="000000"/>
          <w:sz w:val="28"/>
          <w:szCs w:val="28"/>
        </w:rPr>
        <w:t> ngày 25 tháng 12 năm 2001;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i/>
          <w:iCs/>
          <w:color w:val="000000"/>
          <w:sz w:val="28"/>
          <w:szCs w:val="28"/>
        </w:rPr>
        <w:t>Căn cứ Luật Bảo vệ và Phát triển</w:t>
      </w:r>
      <w:r w:rsidR="002913BE">
        <w:rPr>
          <w:i/>
          <w:iCs/>
          <w:color w:val="000000"/>
          <w:sz w:val="28"/>
          <w:szCs w:val="28"/>
        </w:rPr>
        <w:t xml:space="preserve"> </w:t>
      </w:r>
      <w:r w:rsidRPr="00A10E8A">
        <w:rPr>
          <w:i/>
          <w:iCs/>
          <w:color w:val="000000"/>
          <w:sz w:val="28"/>
          <w:szCs w:val="28"/>
        </w:rPr>
        <w:t>rừng ngày 03 tháng 12 năm 2004;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i/>
          <w:iCs/>
          <w:color w:val="000000"/>
          <w:sz w:val="28"/>
          <w:szCs w:val="28"/>
        </w:rPr>
        <w:t>Theo đề nghị của Bộ trưởng Bộ Nông</w:t>
      </w:r>
      <w:r w:rsidR="002913BE">
        <w:rPr>
          <w:i/>
          <w:iCs/>
          <w:color w:val="000000"/>
          <w:sz w:val="28"/>
          <w:szCs w:val="28"/>
        </w:rPr>
        <w:t xml:space="preserve"> </w:t>
      </w:r>
      <w:r w:rsidRPr="00A10E8A">
        <w:rPr>
          <w:i/>
          <w:iCs/>
          <w:color w:val="000000"/>
          <w:sz w:val="28"/>
          <w:szCs w:val="28"/>
        </w:rPr>
        <w:t>nghiệp và Phát triển nông thôn,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i/>
          <w:iCs/>
          <w:color w:val="000000"/>
          <w:sz w:val="28"/>
          <w:szCs w:val="28"/>
        </w:rPr>
        <w:t>Chính phủ ban hành Nghị định về cơ</w:t>
      </w:r>
      <w:r w:rsidR="002913BE">
        <w:rPr>
          <w:i/>
          <w:iCs/>
          <w:color w:val="000000"/>
          <w:sz w:val="28"/>
          <w:szCs w:val="28"/>
        </w:rPr>
        <w:t xml:space="preserve"> </w:t>
      </w:r>
      <w:r w:rsidRPr="00A10E8A">
        <w:rPr>
          <w:i/>
          <w:iCs/>
          <w:color w:val="000000"/>
          <w:sz w:val="28"/>
          <w:szCs w:val="28"/>
        </w:rPr>
        <w:t>chế, chính sách bảo vệ và </w:t>
      </w:r>
      <w:r w:rsidRPr="00A10E8A">
        <w:rPr>
          <w:i/>
          <w:iCs/>
          <w:color w:val="000000"/>
          <w:sz w:val="28"/>
          <w:szCs w:val="28"/>
          <w:shd w:val="clear" w:color="auto" w:fill="FFFFFF"/>
        </w:rPr>
        <w:t>phát triển</w:t>
      </w:r>
      <w:r w:rsidRPr="00A10E8A">
        <w:rPr>
          <w:i/>
          <w:iCs/>
          <w:color w:val="000000"/>
          <w:sz w:val="28"/>
          <w:szCs w:val="28"/>
        </w:rPr>
        <w:t> rừng,</w:t>
      </w:r>
      <w:r w:rsidR="006D4E58">
        <w:rPr>
          <w:i/>
          <w:iCs/>
          <w:color w:val="000000"/>
          <w:sz w:val="28"/>
          <w:szCs w:val="28"/>
        </w:rPr>
        <w:t xml:space="preserve"> </w:t>
      </w:r>
      <w:r w:rsidRPr="00A10E8A">
        <w:rPr>
          <w:i/>
          <w:iCs/>
          <w:color w:val="000000"/>
          <w:sz w:val="28"/>
          <w:szCs w:val="28"/>
        </w:rPr>
        <w:t>gắn với chính sách giảm nghèo nhanh, bền vững và hỗ trợ đồng bào dân tộc thiểu</w:t>
      </w:r>
      <w:r w:rsidR="002913BE">
        <w:rPr>
          <w:i/>
          <w:iCs/>
          <w:color w:val="000000"/>
          <w:sz w:val="28"/>
          <w:szCs w:val="28"/>
        </w:rPr>
        <w:t xml:space="preserve"> </w:t>
      </w:r>
      <w:r w:rsidRPr="00A10E8A">
        <w:rPr>
          <w:i/>
          <w:iCs/>
          <w:color w:val="000000"/>
          <w:sz w:val="28"/>
          <w:szCs w:val="28"/>
        </w:rPr>
        <w:t>số giai đoạn 2015 - 2020.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826FA2">
        <w:rPr>
          <w:b/>
          <w:color w:val="000000"/>
          <w:sz w:val="28"/>
          <w:szCs w:val="28"/>
        </w:rPr>
        <w:t>Điều 1. Phạm vi</w:t>
      </w:r>
      <w:r w:rsidR="002913BE" w:rsidRPr="001866D5">
        <w:rPr>
          <w:b/>
          <w:color w:val="000000"/>
          <w:sz w:val="28"/>
          <w:szCs w:val="28"/>
        </w:rPr>
        <w:t xml:space="preserve"> </w:t>
      </w:r>
      <w:r w:rsidRPr="00826FA2">
        <w:rPr>
          <w:b/>
          <w:color w:val="000000"/>
          <w:sz w:val="28"/>
          <w:szCs w:val="28"/>
        </w:rPr>
        <w:t>điều chỉnh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Nghị định này quy định về cơ chế,chính sách khuyến khích bảo vệ rừng, khoanh nuôi tái sinh rừng, trồng rừng,</w:t>
      </w:r>
      <w:r w:rsidR="001F56FF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phát triển lâm sản ngoài gỗ, nâng cao thu nhập gắn với chính sách giảm nghèo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nhanh, bền vững và hỗ trợ đồng bào dân tộc thiểu số giai đoạn 2015 - 2020.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826FA2">
        <w:rPr>
          <w:b/>
          <w:color w:val="000000"/>
          <w:sz w:val="28"/>
          <w:szCs w:val="28"/>
        </w:rPr>
        <w:t>Điều 2. Đối tượng</w:t>
      </w:r>
      <w:r w:rsidR="002913BE" w:rsidRPr="001866D5">
        <w:rPr>
          <w:b/>
          <w:color w:val="000000"/>
          <w:sz w:val="28"/>
          <w:szCs w:val="28"/>
        </w:rPr>
        <w:t xml:space="preserve"> </w:t>
      </w:r>
      <w:r w:rsidRPr="00826FA2">
        <w:rPr>
          <w:b/>
          <w:color w:val="000000"/>
          <w:sz w:val="28"/>
          <w:szCs w:val="28"/>
        </w:rPr>
        <w:t>áp dụng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1. Hộ gia đình đồng bào dân tộc thiểu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số, hộ gia đình người Kinh nghèo đang sinh sống ổn định tại các xã có điều kiện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kinh tế - xã hội khó khăn (khu vực II và III) thuộc vùng dân tộc và miền núi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theo tiêu chí Thủ tướng Chính phủ quy định, có thực hiện một trong các hoạt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động bảo vệ và </w:t>
      </w:r>
      <w:r w:rsidRPr="00A10E8A">
        <w:rPr>
          <w:color w:val="000000"/>
          <w:sz w:val="28"/>
          <w:szCs w:val="28"/>
          <w:shd w:val="clear" w:color="auto" w:fill="FFFFFF"/>
        </w:rPr>
        <w:t>phát triển</w:t>
      </w:r>
      <w:r w:rsidRPr="00A10E8A">
        <w:rPr>
          <w:color w:val="000000"/>
          <w:sz w:val="28"/>
          <w:szCs w:val="28"/>
        </w:rPr>
        <w:t> rừng: bảo vệ,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khoanh nuôi tái sinh rừng tự nhiên; trồng rừng, cây lâm sản ngoài gỗ trên đất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quy hoạch phát triển rừng được Nhà nước giao đất; nhận k</w:t>
      </w:r>
      <w:r w:rsidRPr="00A10E8A">
        <w:rPr>
          <w:color w:val="000000"/>
          <w:sz w:val="28"/>
          <w:szCs w:val="28"/>
          <w:shd w:val="clear" w:color="auto" w:fill="FFFFFF"/>
        </w:rPr>
        <w:t>hoán</w:t>
      </w:r>
      <w:r w:rsidRPr="00A10E8A">
        <w:rPr>
          <w:color w:val="000000"/>
          <w:sz w:val="28"/>
          <w:szCs w:val="28"/>
        </w:rPr>
        <w:t> bảo vệ rừng.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2. Cộng đồng dân cư thôn được giao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rừng theo quy định tại Điều 29 Luật Bảo vệ và Phát triển rừng và Điều 54 Luật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Đất đai, tại các xã có điều kiện kinh tế - xã hội khó khăn (khu vực II và III)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thuộc vùng dân tộc và miền núi theo tiêu chí Thủ tướng Chính phủ quy định, thực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hiện bảo vệ rừng được giao hoặc rừng nhận k</w:t>
      </w:r>
      <w:r w:rsidRPr="00A10E8A">
        <w:rPr>
          <w:color w:val="000000"/>
          <w:sz w:val="28"/>
          <w:szCs w:val="28"/>
          <w:shd w:val="clear" w:color="auto" w:fill="FFFFFF"/>
        </w:rPr>
        <w:t>hoán</w:t>
      </w:r>
      <w:r w:rsidRPr="00A10E8A">
        <w:rPr>
          <w:color w:val="000000"/>
          <w:sz w:val="28"/>
          <w:szCs w:val="28"/>
        </w:rPr>
        <w:t>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3. Tổ chức, cá nhân có liên quan.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826FA2">
        <w:rPr>
          <w:b/>
          <w:color w:val="000000"/>
          <w:sz w:val="28"/>
          <w:szCs w:val="28"/>
        </w:rPr>
        <w:t>Điều 3. Hỗ trợ khoán bảo vệ rừng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1. Đối tượng rừng k</w:t>
      </w:r>
      <w:r w:rsidRPr="00A10E8A">
        <w:rPr>
          <w:color w:val="000000"/>
          <w:sz w:val="28"/>
          <w:szCs w:val="28"/>
          <w:shd w:val="clear" w:color="auto" w:fill="FFFFFF"/>
        </w:rPr>
        <w:t>hoán</w:t>
      </w:r>
      <w:r w:rsidRPr="00A10E8A">
        <w:rPr>
          <w:color w:val="000000"/>
          <w:sz w:val="28"/>
          <w:szCs w:val="28"/>
        </w:rPr>
        <w:t> bảo vệ được hỗ trợ: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Diện tích rừng Nhà nước giao cho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Ban quản lý rừng đặc dụng, phòng hộ;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Rừng đặc dụng, rừng phòng hộ là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rừng tự nhiên Nhà nước giao cho các công ty lâm nghiệp quản lý;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lastRenderedPageBreak/>
        <w:t>c) Diện tích rừng chưa giao, chưa cho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thuê do </w:t>
      </w:r>
      <w:r w:rsidRPr="00A10E8A">
        <w:rPr>
          <w:color w:val="000000"/>
          <w:sz w:val="28"/>
          <w:szCs w:val="28"/>
          <w:shd w:val="clear" w:color="auto" w:fill="FFFFFF"/>
        </w:rPr>
        <w:t>Ủy ban</w:t>
      </w:r>
      <w:r w:rsidRPr="00A10E8A">
        <w:rPr>
          <w:color w:val="000000"/>
          <w:sz w:val="28"/>
          <w:szCs w:val="28"/>
        </w:rPr>
        <w:t> nhân dân xã, phường, thị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trấn (sau đây viết chung là </w:t>
      </w:r>
      <w:r w:rsidRPr="00A10E8A">
        <w:rPr>
          <w:color w:val="000000"/>
          <w:sz w:val="28"/>
          <w:szCs w:val="28"/>
          <w:shd w:val="clear" w:color="auto" w:fill="FFFFFF"/>
        </w:rPr>
        <w:t>Ủy ban</w:t>
      </w:r>
      <w:r w:rsidRPr="00A10E8A">
        <w:rPr>
          <w:color w:val="000000"/>
          <w:sz w:val="28"/>
          <w:szCs w:val="28"/>
        </w:rPr>
        <w:t> nhân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dân cấp xã) quản lý.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2. Đối tượng và hạn mức nhận k</w:t>
      </w:r>
      <w:r w:rsidRPr="00A10E8A">
        <w:rPr>
          <w:color w:val="000000"/>
          <w:sz w:val="28"/>
          <w:szCs w:val="28"/>
          <w:shd w:val="clear" w:color="auto" w:fill="FFFFFF"/>
        </w:rPr>
        <w:t>hoán</w:t>
      </w:r>
      <w:r w:rsidRPr="00A10E8A">
        <w:rPr>
          <w:color w:val="000000"/>
          <w:sz w:val="28"/>
          <w:szCs w:val="28"/>
        </w:rPr>
        <w:t> bảo vệ rừng được </w:t>
      </w:r>
      <w:r w:rsidRPr="00A10E8A">
        <w:rPr>
          <w:color w:val="000000"/>
          <w:sz w:val="28"/>
          <w:szCs w:val="28"/>
          <w:shd w:val="clear" w:color="auto" w:fill="FFFFFF"/>
        </w:rPr>
        <w:t>hỗ trợ</w:t>
      </w:r>
      <w:r w:rsidRPr="00A10E8A">
        <w:rPr>
          <w:color w:val="000000"/>
          <w:sz w:val="28"/>
          <w:szCs w:val="28"/>
        </w:rPr>
        <w:t>: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Đối tượng: Hộ gia đình, cộng đồng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dân cư thôn quy định tại Khoản 1, 2, Điều 2 của Nghị định này;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Hạn mức diện tích rừng nhận k</w:t>
      </w:r>
      <w:r w:rsidRPr="00A10E8A">
        <w:rPr>
          <w:color w:val="000000"/>
          <w:sz w:val="28"/>
          <w:szCs w:val="28"/>
          <w:shd w:val="clear" w:color="auto" w:fill="FFFFFF"/>
        </w:rPr>
        <w:t>hoán</w:t>
      </w:r>
      <w:r w:rsidRPr="00A10E8A">
        <w:rPr>
          <w:color w:val="000000"/>
          <w:sz w:val="28"/>
          <w:szCs w:val="28"/>
        </w:rPr>
        <w:t> được hỗ trợ theo quy định tại Khoản 3 Điều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này tối đa là 30 héc-ta (ha) một hộ gia đình.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3. Quyền lợi và trách nhiệm của người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nhận k</w:t>
      </w:r>
      <w:r w:rsidRPr="00A10E8A">
        <w:rPr>
          <w:color w:val="000000"/>
          <w:sz w:val="28"/>
          <w:szCs w:val="28"/>
          <w:shd w:val="clear" w:color="auto" w:fill="FFFFFF"/>
        </w:rPr>
        <w:t>hoán</w:t>
      </w:r>
      <w:r w:rsidRPr="00A10E8A">
        <w:rPr>
          <w:color w:val="000000"/>
          <w:sz w:val="28"/>
          <w:szCs w:val="28"/>
        </w:rPr>
        <w:t>: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Được hỗ trợ tiền k</w:t>
      </w:r>
      <w:r w:rsidRPr="00A10E8A">
        <w:rPr>
          <w:color w:val="000000"/>
          <w:sz w:val="28"/>
          <w:szCs w:val="28"/>
          <w:shd w:val="clear" w:color="auto" w:fill="FFFFFF"/>
        </w:rPr>
        <w:t>hoán</w:t>
      </w:r>
      <w:r w:rsidRPr="00A10E8A">
        <w:rPr>
          <w:color w:val="000000"/>
          <w:sz w:val="28"/>
          <w:szCs w:val="28"/>
        </w:rPr>
        <w:t> bảo vệ rừng là 400.000 đồng/ha/năm;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Được hưởng lợi từ rừng và thực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hiện trách nhiệm bảo vệ rừng theo quy định pháp luật hiện hành của Nhà nước.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4. Trách nhiệm, quyền hạn của người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giao k</w:t>
      </w:r>
      <w:r w:rsidRPr="00A10E8A">
        <w:rPr>
          <w:color w:val="000000"/>
          <w:sz w:val="28"/>
          <w:szCs w:val="28"/>
          <w:shd w:val="clear" w:color="auto" w:fill="FFFFFF"/>
        </w:rPr>
        <w:t>hoán</w:t>
      </w:r>
      <w:r w:rsidRPr="00A10E8A">
        <w:rPr>
          <w:color w:val="000000"/>
          <w:sz w:val="28"/>
          <w:szCs w:val="28"/>
        </w:rPr>
        <w:t>: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Ban quản lý rừng phòng hộ, đặc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dụng, Công ty lâm nghiệp, </w:t>
      </w:r>
      <w:r w:rsidRPr="00A10E8A">
        <w:rPr>
          <w:color w:val="000000"/>
          <w:sz w:val="28"/>
          <w:szCs w:val="28"/>
          <w:shd w:val="clear" w:color="auto" w:fill="FFFFFF"/>
        </w:rPr>
        <w:t>Ủy ban</w:t>
      </w:r>
      <w:r w:rsidRPr="00A10E8A">
        <w:rPr>
          <w:color w:val="000000"/>
          <w:sz w:val="28"/>
          <w:szCs w:val="28"/>
        </w:rPr>
        <w:t> nhân dân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cấp xã quản lý đối tượng rừng quy định tại Khoản 1 của Điều này thực hiện trách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nhiệm và quyền hạn của chủ rừng theo quy định pháp luật về bảo vệ và phát triển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rừng;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Lập dự toán, tổ chức kiểm tra,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giám sát và thanh toán kịp thời tiền hỗ trợ theo quy định tại Điểm a Khoản 3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của Điều này cho đối tượng nhận k</w:t>
      </w:r>
      <w:r w:rsidRPr="00A10E8A">
        <w:rPr>
          <w:color w:val="000000"/>
          <w:sz w:val="28"/>
          <w:szCs w:val="28"/>
          <w:shd w:val="clear" w:color="auto" w:fill="FFFFFF"/>
        </w:rPr>
        <w:t>hoán</w:t>
      </w:r>
      <w:r w:rsidRPr="00A10E8A">
        <w:rPr>
          <w:color w:val="000000"/>
          <w:sz w:val="28"/>
          <w:szCs w:val="28"/>
        </w:rPr>
        <w:t>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826FA2">
        <w:rPr>
          <w:b/>
          <w:color w:val="000000"/>
          <w:sz w:val="28"/>
          <w:szCs w:val="28"/>
        </w:rPr>
        <w:t>Điều 4. Hỗ trợ</w:t>
      </w:r>
      <w:r w:rsidR="002913BE" w:rsidRPr="001866D5">
        <w:rPr>
          <w:b/>
          <w:color w:val="000000"/>
          <w:sz w:val="28"/>
          <w:szCs w:val="28"/>
        </w:rPr>
        <w:t xml:space="preserve"> </w:t>
      </w:r>
      <w:r w:rsidRPr="00826FA2">
        <w:rPr>
          <w:b/>
          <w:color w:val="000000"/>
          <w:sz w:val="28"/>
          <w:szCs w:val="28"/>
        </w:rPr>
        <w:t>bảo vệ rừng và khoanh nuôi tái sinh có trồng rừng bổ sung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1. Đối tượng rừng: Rừng phòng hộ và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rừng sản xuất là rừng tự nhiên.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2. Đối tượng được hỗ trợ: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Hộ gia đình quy định tại Khoản 1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Điều 2 của Nghị định này thực hiện bảo vệ rừng, khoanh nuôi tái sinh rừng được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giao có trồng bổ sung;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Cộng đồng dân cư thôn quy định tại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Khoản 2 Điều 2 của Nghị định này thực hiện bảo vệ rừng được giao.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3. Mức hỗ trợ:</w:t>
      </w:r>
    </w:p>
    <w:p w:rsidR="00A10E8A" w:rsidRPr="00826FA2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Hỗ trợ bảo vệ rừng là 400.000đồng/ha/năm;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Hỗ trợ trồng rừng bổ sung, mức hỗ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trợ theo thiết kế - dự toán, tối đa không quá 1.600.000 đồng/ha/năm trong 03năm đầu và 600.000 đồng/ha/năm cho 03 năm tiếp theo. Chủ tịch </w:t>
      </w:r>
      <w:r w:rsidRPr="00A10E8A">
        <w:rPr>
          <w:color w:val="000000"/>
          <w:sz w:val="28"/>
          <w:szCs w:val="28"/>
          <w:shd w:val="clear" w:color="auto" w:fill="FFFFFF"/>
        </w:rPr>
        <w:t>Ủy ban</w:t>
      </w:r>
      <w:r w:rsidRPr="00A10E8A">
        <w:rPr>
          <w:color w:val="000000"/>
          <w:sz w:val="28"/>
          <w:szCs w:val="28"/>
        </w:rPr>
        <w:t> nhân dân cấp tỉnh quyết định mức hỗ trợ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cụ thể </w:t>
      </w:r>
      <w:r w:rsidRPr="00A10E8A">
        <w:rPr>
          <w:color w:val="000000"/>
          <w:sz w:val="28"/>
          <w:szCs w:val="28"/>
          <w:shd w:val="clear" w:color="auto" w:fill="FFFFFF"/>
        </w:rPr>
        <w:t>phù hợp</w:t>
      </w:r>
      <w:r w:rsidRPr="00A10E8A">
        <w:rPr>
          <w:color w:val="000000"/>
          <w:sz w:val="28"/>
          <w:szCs w:val="28"/>
        </w:rPr>
        <w:t> với điều kiện thực tế của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địa phương.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4. Trách nhiệm và quyền lợi của hộ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gia đình và cộng đồng dân cư thôn được hưởng chính sách bảo vệ rừng và khoanh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nuôi tái sinh rừng theo quy định của pháp luật về bảo vệ và phát triển rừng.</w:t>
      </w:r>
    </w:p>
    <w:p w:rsidR="00A10E8A" w:rsidRPr="001866D5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1866D5">
        <w:rPr>
          <w:b/>
          <w:color w:val="000000"/>
          <w:sz w:val="28"/>
          <w:szCs w:val="28"/>
        </w:rPr>
        <w:t>Điều 5. Hỗ trợ</w:t>
      </w:r>
      <w:r w:rsidR="002913BE" w:rsidRPr="001866D5">
        <w:rPr>
          <w:b/>
          <w:color w:val="000000"/>
          <w:sz w:val="28"/>
          <w:szCs w:val="28"/>
        </w:rPr>
        <w:t xml:space="preserve"> </w:t>
      </w:r>
      <w:r w:rsidRPr="001866D5">
        <w:rPr>
          <w:b/>
          <w:color w:val="000000"/>
          <w:sz w:val="28"/>
          <w:szCs w:val="28"/>
        </w:rPr>
        <w:t>trồng rừng sản xuất và phát triển lâm sản ngoài gỗ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1. Diện tích đất lâm nghiệp được quy</w:t>
      </w:r>
      <w:r w:rsidR="00A90969" w:rsidRPr="00A90969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hoạch phát triển rừng sản xuất đã giao ổn định, lâu dài cho hộ gia đình được hỗ</w:t>
      </w:r>
      <w:r w:rsidR="00A90969" w:rsidRPr="00A90969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trợ một lần cho chu kỳ đầu tiên để trồng rừng sản xuất bằng loài cây lấy gỗ,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cây lâm sản ngoài gỗ.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lastRenderedPageBreak/>
        <w:t>2. Mức hỗ trợ từ 5.000.000 đến10.000.000 đồng/ha để mua cây giống, phân bón và chi phí một phần nhân công</w:t>
      </w:r>
      <w:r w:rsidR="002B5BD3" w:rsidRPr="002B5BD3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bằng tiền đối với trồng cây lấy gỗ, cây lâm sản ngoài gỗ tùy theo chu kỳ kinh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doanh của loài cây trồng theo thiết kế - dự toán. Chủ tịch </w:t>
      </w:r>
      <w:r w:rsidRPr="00A10E8A">
        <w:rPr>
          <w:color w:val="000000"/>
          <w:sz w:val="28"/>
          <w:szCs w:val="28"/>
          <w:shd w:val="clear" w:color="auto" w:fill="FFFFFF"/>
        </w:rPr>
        <w:t>Ủy ban</w:t>
      </w:r>
      <w:r w:rsidRPr="00A10E8A">
        <w:rPr>
          <w:color w:val="000000"/>
          <w:sz w:val="28"/>
          <w:szCs w:val="28"/>
        </w:rPr>
        <w:t> nhân dân cấp tỉnh quyết định mức hỗ trợ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cụ thể phù hợp với điều kiện thực tế của địa phương và thiết kế - dự toán.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3. Quyền lợi và trách nhiệm của hộ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gia đình được hưởng chính sách về bảo vệ và phát triển rừng theo quy định của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pháp luật hiện hành.</w:t>
      </w:r>
    </w:p>
    <w:p w:rsidR="00A10E8A" w:rsidRPr="001866D5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1866D5">
        <w:rPr>
          <w:b/>
          <w:color w:val="000000"/>
          <w:sz w:val="28"/>
          <w:szCs w:val="28"/>
        </w:rPr>
        <w:t>Điều 6. Hỗ trợ</w:t>
      </w:r>
      <w:r w:rsidR="002913BE" w:rsidRPr="001866D5">
        <w:rPr>
          <w:b/>
          <w:color w:val="000000"/>
          <w:sz w:val="28"/>
          <w:szCs w:val="28"/>
        </w:rPr>
        <w:t xml:space="preserve"> </w:t>
      </w:r>
      <w:r w:rsidRPr="001866D5">
        <w:rPr>
          <w:b/>
          <w:color w:val="000000"/>
          <w:sz w:val="28"/>
          <w:szCs w:val="28"/>
        </w:rPr>
        <w:t>trồng rừng phòng hộ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Diện tích đất lâm nghiệp được quy</w:t>
      </w:r>
      <w:r w:rsidR="002B5BD3" w:rsidRPr="002B5BD3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hoạch trồng rừng phòng hộ đã giao cho hộ gia đình thi được Nhà nước cấp kinh</w:t>
      </w:r>
      <w:r w:rsidR="002B5BD3" w:rsidRPr="002B5BD3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phí theo thiết kế - dự toán để trồng, chăm sóc, bảo vệ rừng và được hưởng lợi</w:t>
      </w:r>
      <w:r w:rsidR="002B5BD3" w:rsidRPr="002B5BD3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từ rừng theo quy định của pháp luật về bảo vệ và phát triển rừng.</w:t>
      </w:r>
    </w:p>
    <w:p w:rsidR="00A10E8A" w:rsidRPr="001866D5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1866D5">
        <w:rPr>
          <w:b/>
          <w:color w:val="000000"/>
          <w:sz w:val="28"/>
          <w:szCs w:val="28"/>
        </w:rPr>
        <w:t>Điều 7. Trợ cấp</w:t>
      </w:r>
      <w:r w:rsidR="002913BE" w:rsidRPr="001866D5">
        <w:rPr>
          <w:b/>
          <w:color w:val="000000"/>
          <w:sz w:val="28"/>
          <w:szCs w:val="28"/>
        </w:rPr>
        <w:t xml:space="preserve"> </w:t>
      </w:r>
      <w:r w:rsidRPr="001866D5">
        <w:rPr>
          <w:b/>
          <w:color w:val="000000"/>
          <w:sz w:val="28"/>
          <w:szCs w:val="28"/>
        </w:rPr>
        <w:t>gạo trồng rừng thay thế nương rẫy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Hộ gia đình nghèo tham gia trồng rừng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quy định tại Điều 5 và Điều 6 của Nghị định này thì được trợ </w:t>
      </w:r>
      <w:r w:rsidRPr="00A10E8A">
        <w:rPr>
          <w:color w:val="000000"/>
          <w:sz w:val="28"/>
          <w:szCs w:val="28"/>
          <w:shd w:val="clear" w:color="auto" w:fill="FFFFFF"/>
        </w:rPr>
        <w:t>cấp</w:t>
      </w:r>
      <w:r w:rsidRPr="00A10E8A">
        <w:rPr>
          <w:color w:val="000000"/>
          <w:sz w:val="28"/>
          <w:szCs w:val="28"/>
        </w:rPr>
        <w:t> 15 kg gạo/khẩu/tháng hoặc bằng tiền tương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ứng với giá trị 15 kg gạo/khẩu/tháng tại thời điểm trợ cấp trong thời gian chưa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tự túc được lương thực. Chủ tịch Ủy ban nhân dân </w:t>
      </w:r>
      <w:r w:rsidRPr="00A10E8A">
        <w:rPr>
          <w:color w:val="000000"/>
          <w:sz w:val="28"/>
          <w:szCs w:val="28"/>
          <w:shd w:val="clear" w:color="auto" w:fill="FFFFFF"/>
        </w:rPr>
        <w:t>cấp</w:t>
      </w:r>
      <w:r w:rsidR="002913BE">
        <w:rPr>
          <w:color w:val="000000"/>
          <w:sz w:val="28"/>
          <w:szCs w:val="28"/>
          <w:shd w:val="clear" w:color="auto" w:fill="FFFFFF"/>
        </w:rPr>
        <w:t xml:space="preserve"> </w:t>
      </w:r>
      <w:r w:rsidRPr="00A10E8A">
        <w:rPr>
          <w:color w:val="000000"/>
          <w:sz w:val="28"/>
          <w:szCs w:val="28"/>
        </w:rPr>
        <w:t>tỉnh </w:t>
      </w:r>
      <w:r w:rsidRPr="00A10E8A">
        <w:rPr>
          <w:color w:val="000000"/>
          <w:sz w:val="28"/>
          <w:szCs w:val="28"/>
          <w:shd w:val="clear" w:color="auto" w:fill="FFFFFF"/>
        </w:rPr>
        <w:t>quyết</w:t>
      </w:r>
      <w:r w:rsidRPr="00A10E8A">
        <w:rPr>
          <w:color w:val="000000"/>
          <w:sz w:val="28"/>
          <w:szCs w:val="28"/>
        </w:rPr>
        <w:t> định mức và thời gian trợ cấp,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nhưng tối đa không quá 7 năm.</w:t>
      </w:r>
    </w:p>
    <w:p w:rsidR="00A10E8A" w:rsidRPr="001866D5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1866D5">
        <w:rPr>
          <w:b/>
          <w:color w:val="000000"/>
          <w:sz w:val="28"/>
          <w:szCs w:val="28"/>
        </w:rPr>
        <w:t>Điều 8. Chính</w:t>
      </w:r>
      <w:r w:rsidR="002913BE" w:rsidRPr="001866D5">
        <w:rPr>
          <w:b/>
          <w:color w:val="000000"/>
          <w:sz w:val="28"/>
          <w:szCs w:val="28"/>
        </w:rPr>
        <w:t xml:space="preserve"> </w:t>
      </w:r>
      <w:r w:rsidRPr="001866D5">
        <w:rPr>
          <w:b/>
          <w:color w:val="000000"/>
          <w:sz w:val="28"/>
          <w:szCs w:val="28"/>
        </w:rPr>
        <w:t>sách tín dụng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1. Căn cứ thiết kế - dự toán trồng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rừng, ngoài số tiền được hỗ trợ quy định tại Điều 5 của Nghị định này để trồng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rừng sản xuất phát triển lâm sản ngoài gỗ, hộ gia đình được Ngân hàng Chính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sách xã hội hoặc Ngân hàng Nông nghiệp và Phát triển nông thôn cho vay không cótài sản bảo đảm phần giá trị đầu tư còn lại như sau: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- Hạn mức vay: Tối đa là 15.000.000đồng/ha.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- Thời hạn cho vay: Từ khi trồng đến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khi khai thác chính theo chu kỳ kinh doanh của loài cây trồng nhưng không quá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20 năm.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Mức vay và thời gian vay cụ thể do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ngân hàng và khách hàng tự thỏa thuận phù hợp với quy định tại Nghị định này.Thời hạn trả gốc và lãi một lần khi khai thác chính.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2. Cho vay phát triển chăn nuôi: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Hộ gia đình quy định tại Khoản 1 Điều</w:t>
      </w:r>
      <w:r w:rsidR="005048FC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2 của Nghị định này được Ngân hàng Chính sách xã hội hoặc Ngân hàng Nông nghiệp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và Phát triển nông thôn Việt Nam cho vay không có tài sản bảo đảm để chăn nuôi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trâu, bò, gia súc khác như sau: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- Hạn mức vay: Tối đa 50.000.000 đồng.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- Thời hạn cho vay: Tối đa 10 năm.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Mức vay và thời gian vay cụ thể do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ngân hàng và khách hàng tự thỏa thuận phù hợp với quy định tại Nghị định này.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3. Lãi suất và hỗ trợ lãi suất vay: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lastRenderedPageBreak/>
        <w:t>a) Hộ gia đình được vay theo quy định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tại Khoản 1 và 2 Điều này với mức lãi suất là 1,2%/năm;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Ngân sách nhà nước hỗ trợ phần lãi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suất tiền vay còn lại.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4. Cơ cấu lại nợ và xử lý rủi ro: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Thực hiện theo quy định tại Nghị định số </w:t>
      </w:r>
      <w:hyperlink r:id="rId6" w:tgtFrame="_blank" w:history="1">
        <w:r w:rsidRPr="00A10E8A">
          <w:rPr>
            <w:color w:val="0088CC"/>
            <w:sz w:val="28"/>
            <w:szCs w:val="28"/>
          </w:rPr>
          <w:t>55/2015/NĐ-CP</w:t>
        </w:r>
      </w:hyperlink>
      <w:r w:rsidRPr="00A10E8A">
        <w:rPr>
          <w:color w:val="000000"/>
          <w:sz w:val="28"/>
          <w:szCs w:val="28"/>
        </w:rPr>
        <w:t> ngày 09 tháng 6 năm 2015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của Chính phủ về chính sách tín dụng phục vụ phát triển nông nghiệp, nông thôn.</w:t>
      </w:r>
    </w:p>
    <w:p w:rsidR="00A10E8A" w:rsidRPr="001866D5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1866D5">
        <w:rPr>
          <w:b/>
          <w:color w:val="000000"/>
          <w:sz w:val="28"/>
          <w:szCs w:val="28"/>
        </w:rPr>
        <w:t>Điều 9. Nguồn vốn</w:t>
      </w:r>
      <w:r w:rsidR="002913BE" w:rsidRPr="001866D5">
        <w:rPr>
          <w:b/>
          <w:color w:val="000000"/>
          <w:sz w:val="28"/>
          <w:szCs w:val="28"/>
        </w:rPr>
        <w:t xml:space="preserve"> </w:t>
      </w:r>
      <w:r w:rsidRPr="001866D5">
        <w:rPr>
          <w:b/>
          <w:color w:val="000000"/>
          <w:sz w:val="28"/>
          <w:szCs w:val="28"/>
        </w:rPr>
        <w:t>thực hiện chính sách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1. Ngân sách nhà nước đảm bảo các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khoản chi quy định tại các Điều 3, 4, 5, 6 và 7 của Nghị định này và được bố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trí hàng năm trong </w:t>
      </w:r>
      <w:r w:rsidRPr="00A10E8A">
        <w:rPr>
          <w:color w:val="000000"/>
          <w:sz w:val="28"/>
          <w:szCs w:val="28"/>
          <w:shd w:val="clear" w:color="auto" w:fill="FFFFFF"/>
        </w:rPr>
        <w:t>Kế hoạch</w:t>
      </w:r>
      <w:r w:rsidRPr="00A10E8A">
        <w:rPr>
          <w:color w:val="000000"/>
          <w:sz w:val="28"/>
          <w:szCs w:val="28"/>
        </w:rPr>
        <w:t> bảo vệ và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phát triển rừng, phân bổ như sau: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Ngân sách trung ương hỗ trợ 100%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kinh phí đối với các địa phương chưa tự cân đối được ngân sách và tỉnh QuảngNgãi;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Ngân sách trung ương hỗ trợ 50%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kinh phí đối với địa phương có tỷ lệ điều tiết nguồn thu về Trung ương dưới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50%, ngân sách địa phương đảm bảo 50% nhu cầu kinh phí;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c) Các địa phương còn lại sử dụng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ngân sách địa phương thực hiện.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2. Ngân sách trung ương thực hiện cấp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hỗ trợ lãi suất cho các ngân hàng theo quy định tại Điều 8 của Nghị định này.</w:t>
      </w:r>
    </w:p>
    <w:p w:rsidR="00A10E8A" w:rsidRPr="001866D5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1866D5">
        <w:rPr>
          <w:b/>
          <w:color w:val="000000"/>
          <w:sz w:val="28"/>
          <w:szCs w:val="28"/>
        </w:rPr>
        <w:t>Điều 10. Trách</w:t>
      </w:r>
      <w:r w:rsidR="00D81FA2" w:rsidRPr="001866D5">
        <w:rPr>
          <w:b/>
          <w:color w:val="000000"/>
          <w:sz w:val="28"/>
          <w:szCs w:val="28"/>
        </w:rPr>
        <w:t xml:space="preserve"> </w:t>
      </w:r>
      <w:r w:rsidRPr="001866D5">
        <w:rPr>
          <w:b/>
          <w:color w:val="000000"/>
          <w:sz w:val="28"/>
          <w:szCs w:val="28"/>
        </w:rPr>
        <w:t>nhiệm của các Bộ, ngành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1. Bộ Nông nghiệp và Phát triển nông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thôn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Chủ trì, </w:t>
      </w:r>
      <w:r w:rsidRPr="00A10E8A">
        <w:rPr>
          <w:color w:val="000000"/>
          <w:sz w:val="28"/>
          <w:szCs w:val="28"/>
          <w:shd w:val="clear" w:color="auto" w:fill="FFFFFF"/>
        </w:rPr>
        <w:t>phối hợp</w:t>
      </w:r>
      <w:r w:rsidRPr="00A10E8A">
        <w:rPr>
          <w:color w:val="000000"/>
          <w:sz w:val="28"/>
          <w:szCs w:val="28"/>
        </w:rPr>
        <w:t> với các Bộ, ngành và địa phương liên quan kiểm tra, giám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sát việc thực hiện các quy định tại Nghị định này, đề xuất biện pháp xử lý và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tháo gỡ các khó khăn, vướng mắc phát sinh trong quá trình thực hiện, báo cáo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Thủ tướng Chính phủ những vấn đề vượt thẩm quyền;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Hướng dẫn thực hiện Nghị định này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theo chức năng, nhiệm vụ và thẩm quyền;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c) Định kỳ sơ kết, tổng kết báo cáo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Chính phủ hàng năm.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  <w:shd w:val="clear" w:color="auto" w:fill="FFFFFF"/>
        </w:rPr>
        <w:t>2. Ủy ban</w:t>
      </w:r>
      <w:r w:rsidRPr="00A10E8A">
        <w:rPr>
          <w:color w:val="000000"/>
          <w:sz w:val="28"/>
          <w:szCs w:val="28"/>
        </w:rPr>
        <w:t> Dân tộc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Quyết định công nhận các thôn đặc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biệt khó khăn, xã khu vực II, III vùng dân tộc và miền núi giai đoạn 2016 -2020 theo quy định hiện hành của Thủ tướng Chính phủ.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3. Bộ Kế hoạch và Đầu tư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Chủ trì, phối hợp với các Bộ: Tài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chính, Nông nghiệp và Phát triển nông thôn tổng hợp nhu cầu, cân đối, bố trí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vốn đầu tư phát triển theo kế hoạch 05 năm và hàng năm để thực hiện Nghị định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này.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4. Bộ Tài chính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Bố trí ngân sách thực hiện các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chính sách quy định tại Nghị định này;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Hướng dẫn, kiểm tra việc cấp phát,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quản lý và thanh, quyết toán kinh phí hỗ trợ quy định tại Nghị định này;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lastRenderedPageBreak/>
        <w:t>c) Hướng dẫn cơ chế hỗ trợ lãi suất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thực hiện chính sách tín dụng quy định tại Điều 8 của Nghị định này.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5. Ngân hàng Nhà nước Việt Nam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a) Chỉ đạo và hướng dẫn hệ thống Ngân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hàng Chính sách xã hội và Ngân hàng Nông nghiệp và </w:t>
      </w:r>
      <w:r w:rsidRPr="00A10E8A">
        <w:rPr>
          <w:color w:val="000000"/>
          <w:sz w:val="28"/>
          <w:szCs w:val="28"/>
          <w:shd w:val="clear" w:color="auto" w:fill="FFFFFF"/>
        </w:rPr>
        <w:t>Phát triển</w:t>
      </w:r>
      <w:r w:rsidRPr="00A10E8A">
        <w:rPr>
          <w:color w:val="000000"/>
          <w:sz w:val="28"/>
          <w:szCs w:val="28"/>
        </w:rPr>
        <w:t> nông thôn Việt Nam thực hiện cho vay </w:t>
      </w:r>
      <w:r w:rsidRPr="00A10E8A">
        <w:rPr>
          <w:color w:val="000000"/>
          <w:sz w:val="28"/>
          <w:szCs w:val="28"/>
          <w:shd w:val="clear" w:color="auto" w:fill="FFFFFF"/>
        </w:rPr>
        <w:t>đầu tư</w:t>
      </w:r>
      <w:r w:rsidRPr="00A10E8A">
        <w:rPr>
          <w:color w:val="000000"/>
          <w:sz w:val="28"/>
          <w:szCs w:val="28"/>
        </w:rPr>
        <w:t> trồng rừng sản xuất, chăn nuôi quy định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tại Điều 8 Nghị định này;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b) Kiểm tra, giám sát, xử lý và tháo</w:t>
      </w:r>
      <w:r w:rsidR="002913BE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gỡ các khó khăn, vướng mắc trong quá trình thực hiện.</w:t>
      </w:r>
    </w:p>
    <w:p w:rsidR="00A10E8A" w:rsidRPr="00A10E8A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6. Các Bộ, ngành có liên quan trong</w:t>
      </w:r>
      <w:r w:rsidR="005048FC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phạm vi chức năng, nhiệm vụ chỉ đạo thực hiện các quy định tại Nghị định này.</w:t>
      </w:r>
    </w:p>
    <w:p w:rsidR="00A10E8A" w:rsidRPr="001866D5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1866D5">
        <w:rPr>
          <w:b/>
          <w:color w:val="000000"/>
          <w:sz w:val="28"/>
          <w:szCs w:val="28"/>
        </w:rPr>
        <w:t>Điều 11. Trách</w:t>
      </w:r>
      <w:r w:rsidR="00D81FA2" w:rsidRPr="001866D5">
        <w:rPr>
          <w:b/>
          <w:color w:val="000000"/>
          <w:sz w:val="28"/>
          <w:szCs w:val="28"/>
        </w:rPr>
        <w:t xml:space="preserve"> </w:t>
      </w:r>
      <w:r w:rsidRPr="001866D5">
        <w:rPr>
          <w:b/>
          <w:color w:val="000000"/>
          <w:sz w:val="28"/>
          <w:szCs w:val="28"/>
        </w:rPr>
        <w:t>nhiệm của Ủy ban nhân dân cấp tỉnh</w:t>
      </w:r>
    </w:p>
    <w:p w:rsidR="00A10E8A" w:rsidRPr="002913BE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1. Chỉ đạo, tổ chức triển khai thực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hiện; kiểm tra, giám sát, đánh giá và định kỳ báo cáo kết quả thực hiện các cơ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chế, chính sách quy định tại Nghị định này ở địa phương.</w:t>
      </w:r>
    </w:p>
    <w:p w:rsidR="00A10E8A" w:rsidRPr="002913BE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2. Chỉ đạo </w:t>
      </w:r>
      <w:r w:rsidRPr="00A10E8A">
        <w:rPr>
          <w:color w:val="000000"/>
          <w:sz w:val="28"/>
          <w:szCs w:val="28"/>
          <w:shd w:val="clear" w:color="auto" w:fill="FFFFFF"/>
        </w:rPr>
        <w:t>Ủy ban</w:t>
      </w:r>
      <w:r w:rsidRPr="00A10E8A">
        <w:rPr>
          <w:color w:val="000000"/>
          <w:sz w:val="28"/>
          <w:szCs w:val="28"/>
        </w:rPr>
        <w:t> nhân dân cấp huyện, cấp xã điều tra thực tế, xác định xã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có điều kiện kinh tế - xã hội khó khăn (khu vực II, III) thuộc vùng dân tộc và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miền núi theo quy định hiện hành của Thủ tướng Chính phủ, tổng hợp và báo cáo </w:t>
      </w:r>
      <w:r w:rsidRPr="00A10E8A">
        <w:rPr>
          <w:color w:val="000000"/>
          <w:sz w:val="28"/>
          <w:szCs w:val="28"/>
          <w:shd w:val="clear" w:color="auto" w:fill="FFFFFF"/>
        </w:rPr>
        <w:t>Ủy ban</w:t>
      </w:r>
      <w:r w:rsidRPr="00A10E8A">
        <w:rPr>
          <w:color w:val="000000"/>
          <w:sz w:val="28"/>
          <w:szCs w:val="28"/>
        </w:rPr>
        <w:t> Dân tộc để xem xét và quyết định công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nhận; rà soát, công nhận hộ nghèo theo hướng dẫn của Bộ Lao động - Thương binhvà Xã hội.</w:t>
      </w:r>
    </w:p>
    <w:p w:rsidR="00A10E8A" w:rsidRPr="002913BE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3. Hướng dẫn xác định loài cây trồng,vật nuôi cho phù hợp với điều kiện thực tế của địa phương để làm căn cứ hỗ trợ,</w:t>
      </w:r>
      <w:r w:rsidR="005048FC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cho vay; chỉ đạo xây dựng, ban hành định mức về giống, phân bón, nhân công cụ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thể cho từng loại cây trồng trên địa bàn; hướng dẫn lập thiết kế - dự toán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khoanh nuôi tái sinh rừng có trồng bổ sung.</w:t>
      </w:r>
    </w:p>
    <w:p w:rsidR="00A10E8A" w:rsidRPr="001866D5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1866D5">
        <w:rPr>
          <w:b/>
          <w:color w:val="000000"/>
          <w:sz w:val="28"/>
          <w:szCs w:val="28"/>
        </w:rPr>
        <w:t>Điều 12. Hiệu</w:t>
      </w:r>
      <w:r w:rsidR="00D81FA2" w:rsidRPr="001866D5">
        <w:rPr>
          <w:b/>
          <w:color w:val="000000"/>
          <w:sz w:val="28"/>
          <w:szCs w:val="28"/>
        </w:rPr>
        <w:t xml:space="preserve"> </w:t>
      </w:r>
      <w:r w:rsidRPr="001866D5">
        <w:rPr>
          <w:b/>
          <w:color w:val="000000"/>
          <w:sz w:val="28"/>
          <w:szCs w:val="28"/>
        </w:rPr>
        <w:t>lực thi hành</w:t>
      </w:r>
    </w:p>
    <w:p w:rsidR="00A10E8A" w:rsidRPr="002913BE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1. Nghị định này có hiệu lực thi hành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kể từ ngày 02 tháng 11 năm 2015.</w:t>
      </w:r>
    </w:p>
    <w:p w:rsidR="00A10E8A" w:rsidRPr="002913BE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2. Trong trường hợp có nhiều cơ chế,</w:t>
      </w:r>
      <w:r w:rsidR="005048FC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chính sách hỗ trợ cùng một nội dung thì áp dụng theo quy định của Nghị định này.</w:t>
      </w:r>
    </w:p>
    <w:p w:rsidR="00A10E8A" w:rsidRPr="002913BE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3. Sau năm 2020, việc trợ cấp gạo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theo Điều 7 Nghị định này vẫn được thực hiện tiếp và không quá 7 năm theo quyđịnh; hợp đồng cho vay tín dụng giữa ngân hàng và hộ gia đình để trồng rừng,</w:t>
      </w:r>
      <w:r w:rsidR="005048FC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chăn nuôi quy định tại Điều 8 Nghị định này được tiếp tục thực hiện cho đến khi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kết thúc hợp đồng.</w:t>
      </w:r>
    </w:p>
    <w:p w:rsidR="00A10E8A" w:rsidRPr="001866D5" w:rsidRDefault="00A10E8A" w:rsidP="002913BE">
      <w:pPr>
        <w:shd w:val="clear" w:color="auto" w:fill="FFFFFF"/>
        <w:spacing w:before="120" w:after="107"/>
        <w:jc w:val="both"/>
        <w:rPr>
          <w:b/>
          <w:color w:val="000000"/>
          <w:sz w:val="28"/>
          <w:szCs w:val="28"/>
        </w:rPr>
      </w:pPr>
      <w:r w:rsidRPr="001866D5">
        <w:rPr>
          <w:b/>
          <w:color w:val="000000"/>
          <w:sz w:val="28"/>
          <w:szCs w:val="28"/>
        </w:rPr>
        <w:t>Điều 13. Trách</w:t>
      </w:r>
      <w:r w:rsidR="00D81FA2" w:rsidRPr="001866D5">
        <w:rPr>
          <w:b/>
          <w:color w:val="000000"/>
          <w:sz w:val="28"/>
          <w:szCs w:val="28"/>
        </w:rPr>
        <w:t xml:space="preserve"> </w:t>
      </w:r>
      <w:r w:rsidRPr="001866D5">
        <w:rPr>
          <w:b/>
          <w:color w:val="000000"/>
          <w:sz w:val="28"/>
          <w:szCs w:val="28"/>
        </w:rPr>
        <w:t>nhiệm thi hành</w:t>
      </w:r>
    </w:p>
    <w:p w:rsidR="00A10E8A" w:rsidRPr="002913BE" w:rsidRDefault="00A10E8A" w:rsidP="002913BE">
      <w:pPr>
        <w:shd w:val="clear" w:color="auto" w:fill="FFFFFF"/>
        <w:spacing w:before="120" w:after="107"/>
        <w:jc w:val="both"/>
        <w:rPr>
          <w:color w:val="000000"/>
          <w:sz w:val="28"/>
          <w:szCs w:val="28"/>
        </w:rPr>
      </w:pPr>
      <w:r w:rsidRPr="00A10E8A">
        <w:rPr>
          <w:color w:val="000000"/>
          <w:sz w:val="28"/>
          <w:szCs w:val="28"/>
        </w:rPr>
        <w:t>Các Bộ trưởng, Thủ trưởng cơ quan</w:t>
      </w:r>
      <w:r w:rsidR="005048FC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ngang Bộ, Thủ trưởng cơ quan thuộc Chính phủ, Chủ tịch </w:t>
      </w:r>
      <w:r w:rsidRPr="00A10E8A">
        <w:rPr>
          <w:color w:val="000000"/>
          <w:sz w:val="28"/>
          <w:szCs w:val="28"/>
          <w:shd w:val="clear" w:color="auto" w:fill="FFFFFF"/>
        </w:rPr>
        <w:t>Ủy ban</w:t>
      </w:r>
      <w:r w:rsidRPr="00A10E8A">
        <w:rPr>
          <w:color w:val="000000"/>
          <w:sz w:val="28"/>
          <w:szCs w:val="28"/>
        </w:rPr>
        <w:t> nhân dân tỉnh, thành phố trực thuộc Trung ương trong phạm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vi chức năng, nhiệm vụ của mình có trách nhiệm hướng dẫn, thi hành Nghị định</w:t>
      </w:r>
      <w:r w:rsidR="00D81FA2">
        <w:rPr>
          <w:color w:val="000000"/>
          <w:sz w:val="28"/>
          <w:szCs w:val="28"/>
        </w:rPr>
        <w:t xml:space="preserve"> </w:t>
      </w:r>
      <w:r w:rsidRPr="00A10E8A">
        <w:rPr>
          <w:color w:val="000000"/>
          <w:sz w:val="28"/>
          <w:szCs w:val="28"/>
        </w:rPr>
        <w:t>này./.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10E8A" w:rsidRPr="00A10E8A" w:rsidTr="00A10E8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E8A" w:rsidRPr="005048FC" w:rsidRDefault="00A10E8A" w:rsidP="00D81FA2">
            <w:pPr>
              <w:spacing w:before="120" w:after="107"/>
              <w:rPr>
                <w:color w:val="000000"/>
              </w:rPr>
            </w:pPr>
            <w:r w:rsidRPr="00D81FA2">
              <w:rPr>
                <w:b/>
                <w:bCs/>
                <w:i/>
                <w:iCs/>
                <w:color w:val="000000"/>
              </w:rPr>
              <w:t>Nơi nhận:</w:t>
            </w:r>
            <w:r w:rsidRPr="00D81FA2">
              <w:rPr>
                <w:b/>
                <w:bCs/>
                <w:i/>
                <w:iCs/>
                <w:color w:val="000000"/>
              </w:rPr>
              <w:br/>
            </w:r>
            <w:r w:rsidRPr="00D81FA2">
              <w:rPr>
                <w:color w:val="000000"/>
              </w:rPr>
              <w:t>- Ban Bí thư Trung ương Đảng;</w:t>
            </w:r>
            <w:r w:rsidRPr="00D81FA2">
              <w:rPr>
                <w:color w:val="000000"/>
              </w:rPr>
              <w:br/>
              <w:t>- Thủ tướng, các Phó Thủ tướng Chính phủ;</w:t>
            </w:r>
            <w:r w:rsidRPr="00D81FA2">
              <w:rPr>
                <w:color w:val="000000"/>
              </w:rPr>
              <w:br/>
            </w:r>
            <w:r w:rsidRPr="00D81FA2">
              <w:rPr>
                <w:color w:val="000000"/>
              </w:rPr>
              <w:lastRenderedPageBreak/>
              <w:t>- Các Bộ, cơ quan ngang Bộ, cơ quan thuộc Chính phủ;</w:t>
            </w:r>
            <w:r w:rsidRPr="00D81FA2">
              <w:rPr>
                <w:color w:val="000000"/>
              </w:rPr>
              <w:br/>
              <w:t>- HĐND, UBND các tỉnh, thành phố trực thuộc Trung ương;</w:t>
            </w:r>
            <w:r w:rsidRPr="00D81FA2">
              <w:rPr>
                <w:color w:val="000000"/>
              </w:rPr>
              <w:br/>
              <w:t>- Văn phòng Trung ương và các Ban của Đảng;</w:t>
            </w:r>
            <w:r w:rsidRPr="00D81FA2">
              <w:rPr>
                <w:color w:val="000000"/>
              </w:rPr>
              <w:br/>
            </w:r>
            <w:r w:rsidRPr="00D81FA2">
              <w:rPr>
                <w:color w:val="000000"/>
                <w:shd w:val="clear" w:color="auto" w:fill="FFFFFF"/>
              </w:rPr>
              <w:t>- Văn</w:t>
            </w:r>
            <w:r w:rsidRPr="00D81FA2">
              <w:rPr>
                <w:color w:val="000000"/>
              </w:rPr>
              <w:t> phòng Tổng Bí thư;</w:t>
            </w:r>
            <w:r w:rsidRPr="00D81FA2">
              <w:rPr>
                <w:color w:val="000000"/>
              </w:rPr>
              <w:br/>
              <w:t>- Văn phòng Chủ tịch nước;</w:t>
            </w:r>
            <w:r w:rsidRPr="00D81FA2">
              <w:rPr>
                <w:color w:val="000000"/>
              </w:rPr>
              <w:br/>
              <w:t>- Hội đồng Dân tộc và các </w:t>
            </w:r>
            <w:r w:rsidRPr="00D81FA2">
              <w:rPr>
                <w:color w:val="000000"/>
                <w:shd w:val="clear" w:color="auto" w:fill="FFFFFF"/>
              </w:rPr>
              <w:t>Ủy ban</w:t>
            </w:r>
            <w:r w:rsidRPr="00D81FA2">
              <w:rPr>
                <w:color w:val="000000"/>
              </w:rPr>
              <w:t> của Quốc hội;</w:t>
            </w:r>
            <w:r w:rsidRPr="00D81FA2">
              <w:rPr>
                <w:color w:val="000000"/>
              </w:rPr>
              <w:br/>
              <w:t>- Văn phòng Quốc hội;</w:t>
            </w:r>
            <w:r w:rsidRPr="00D81FA2">
              <w:rPr>
                <w:color w:val="000000"/>
              </w:rPr>
              <w:br/>
              <w:t>- Tòa án nhân dân tối cao;</w:t>
            </w:r>
            <w:r w:rsidRPr="00D81FA2">
              <w:rPr>
                <w:color w:val="000000"/>
              </w:rPr>
              <w:br/>
              <w:t>- Viện Kiểm sát nhân dân tối cao;</w:t>
            </w:r>
            <w:r w:rsidRPr="00D81FA2">
              <w:rPr>
                <w:color w:val="000000"/>
              </w:rPr>
              <w:br/>
            </w:r>
            <w:r w:rsidRPr="00D81FA2">
              <w:rPr>
                <w:color w:val="000000"/>
                <w:shd w:val="clear" w:color="auto" w:fill="FFFFFF"/>
              </w:rPr>
              <w:t>- Ủy ban</w:t>
            </w:r>
            <w:r w:rsidRPr="00D81FA2">
              <w:rPr>
                <w:color w:val="000000"/>
              </w:rPr>
              <w:t> Giám sát tài chính Quốc gia;</w:t>
            </w:r>
            <w:r w:rsidRPr="00D81FA2">
              <w:rPr>
                <w:color w:val="000000"/>
              </w:rPr>
              <w:br/>
              <w:t>- Kiểm toán Nhà nước;</w:t>
            </w:r>
            <w:r w:rsidRPr="00D81FA2">
              <w:rPr>
                <w:color w:val="000000"/>
              </w:rPr>
              <w:br/>
              <w:t>- Ngân hàng Chính sách xã hội;</w:t>
            </w:r>
            <w:r w:rsidRPr="00D81FA2">
              <w:rPr>
                <w:color w:val="000000"/>
              </w:rPr>
              <w:br/>
              <w:t>- Ngân hàng Phát triển Việt Nam;</w:t>
            </w:r>
            <w:r w:rsidRPr="00D81FA2">
              <w:rPr>
                <w:color w:val="000000"/>
              </w:rPr>
              <w:br/>
            </w:r>
            <w:r w:rsidRPr="00D81FA2">
              <w:rPr>
                <w:color w:val="000000"/>
                <w:shd w:val="clear" w:color="auto" w:fill="FFFFFF"/>
              </w:rPr>
              <w:t>- Ủy ban</w:t>
            </w:r>
            <w:r w:rsidRPr="00D81FA2">
              <w:rPr>
                <w:color w:val="000000"/>
              </w:rPr>
              <w:t> Trung ương Mặt trận Tổ quốc Việt Nam;</w:t>
            </w:r>
            <w:r w:rsidRPr="00D81FA2">
              <w:rPr>
                <w:color w:val="000000"/>
              </w:rPr>
              <w:br/>
              <w:t>- Cơ quan Trung ương của các đoàn thể;</w:t>
            </w:r>
            <w:r w:rsidRPr="00D81FA2">
              <w:rPr>
                <w:color w:val="000000"/>
              </w:rPr>
              <w:br/>
              <w:t>- VPCP: BTCN, các PCN, Trợ lý TTg, TGĐ Cổng TTĐT. các Vụ, Cục, </w:t>
            </w:r>
            <w:r w:rsidRPr="00D81FA2">
              <w:rPr>
                <w:color w:val="000000"/>
                <w:shd w:val="clear" w:color="auto" w:fill="FFFFFF"/>
              </w:rPr>
              <w:t>đơn vị</w:t>
            </w:r>
            <w:r w:rsidRPr="00D81FA2">
              <w:rPr>
                <w:color w:val="000000"/>
              </w:rPr>
              <w:t> trực thuộc, Công báo;</w:t>
            </w:r>
            <w:r w:rsidRPr="00D81FA2">
              <w:rPr>
                <w:color w:val="000000"/>
              </w:rPr>
              <w:br/>
              <w:t xml:space="preserve">- Lưu: VT, KTN (3b). </w:t>
            </w:r>
            <w:r w:rsidRPr="005048FC">
              <w:rPr>
                <w:color w:val="000000"/>
              </w:rPr>
              <w:t>M 240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E8A" w:rsidRPr="005048FC" w:rsidRDefault="00A10E8A" w:rsidP="005048FC">
            <w:pPr>
              <w:spacing w:before="120" w:after="107"/>
              <w:jc w:val="center"/>
              <w:rPr>
                <w:color w:val="000000"/>
                <w:sz w:val="28"/>
                <w:szCs w:val="28"/>
              </w:rPr>
            </w:pPr>
            <w:r w:rsidRPr="005048FC">
              <w:rPr>
                <w:b/>
                <w:bCs/>
                <w:color w:val="000000"/>
                <w:sz w:val="28"/>
                <w:szCs w:val="28"/>
              </w:rPr>
              <w:lastRenderedPageBreak/>
              <w:t>TM. CHÍNH PHỦ</w:t>
            </w:r>
            <w:r w:rsidRPr="005048FC">
              <w:rPr>
                <w:b/>
                <w:bCs/>
                <w:color w:val="000000"/>
                <w:sz w:val="28"/>
                <w:szCs w:val="28"/>
              </w:rPr>
              <w:br/>
              <w:t>THỦ TƯỚNG</w:t>
            </w:r>
            <w:r w:rsidRPr="005048FC">
              <w:rPr>
                <w:b/>
                <w:bCs/>
                <w:color w:val="000000"/>
                <w:sz w:val="28"/>
                <w:szCs w:val="28"/>
              </w:rPr>
              <w:br/>
              <w:t>Nguyễn Tấn Dũng</w:t>
            </w:r>
          </w:p>
        </w:tc>
      </w:tr>
    </w:tbl>
    <w:p w:rsidR="00A16C14" w:rsidRPr="005048FC" w:rsidRDefault="00A16C14" w:rsidP="002913BE">
      <w:pPr>
        <w:jc w:val="both"/>
        <w:rPr>
          <w:sz w:val="28"/>
          <w:szCs w:val="28"/>
        </w:rPr>
      </w:pPr>
    </w:p>
    <w:sectPr w:rsidR="00A16C14" w:rsidRPr="005048FC" w:rsidSect="005048FC">
      <w:pgSz w:w="11906" w:h="16838" w:code="9"/>
      <w:pgMar w:top="1134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E8A"/>
    <w:rsid w:val="001251E2"/>
    <w:rsid w:val="001866D5"/>
    <w:rsid w:val="001F56FF"/>
    <w:rsid w:val="001F6EFA"/>
    <w:rsid w:val="002913BE"/>
    <w:rsid w:val="002B5BD3"/>
    <w:rsid w:val="003F0B86"/>
    <w:rsid w:val="00423D91"/>
    <w:rsid w:val="005048FC"/>
    <w:rsid w:val="00692BEC"/>
    <w:rsid w:val="006D4E58"/>
    <w:rsid w:val="00826FA2"/>
    <w:rsid w:val="009D6C26"/>
    <w:rsid w:val="00A10E8A"/>
    <w:rsid w:val="00A16C14"/>
    <w:rsid w:val="00A81C08"/>
    <w:rsid w:val="00A90969"/>
    <w:rsid w:val="00D54154"/>
    <w:rsid w:val="00D81FA2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Binhthng">
    <w:name w:val="Normal"/>
    <w:qFormat/>
    <w:rsid w:val="00A81C08"/>
    <w:rPr>
      <w:sz w:val="24"/>
      <w:szCs w:val="24"/>
      <w:lang w:eastAsia="en-US"/>
    </w:rPr>
  </w:style>
  <w:style w:type="paragraph" w:styleId="mc1">
    <w:name w:val="heading 1"/>
    <w:basedOn w:val="Binhthng"/>
    <w:next w:val="Binhthng"/>
    <w:link w:val="mc1Char"/>
    <w:qFormat/>
    <w:rsid w:val="00A81C0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customStyle="1" w:styleId="mc1Char">
    <w:name w:val="Đề mục 1 Char"/>
    <w:basedOn w:val="Phngmcnhcaonvn"/>
    <w:link w:val="mc1"/>
    <w:rsid w:val="00A81C08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u">
    <w:name w:val="Title"/>
    <w:basedOn w:val="Binhthng"/>
    <w:next w:val="Binhthng"/>
    <w:link w:val="TiuChar"/>
    <w:qFormat/>
    <w:rsid w:val="00A81C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vi-VN"/>
    </w:rPr>
  </w:style>
  <w:style w:type="character" w:customStyle="1" w:styleId="TiuChar">
    <w:name w:val="Tiêu đề Char"/>
    <w:basedOn w:val="Phngmcnhcaonvn"/>
    <w:link w:val="Tiu"/>
    <w:rsid w:val="00A81C08"/>
    <w:rPr>
      <w:rFonts w:ascii="Cambria" w:eastAsia="Times New Roman" w:hAnsi="Cambria" w:cs="Times New Roman"/>
      <w:b/>
      <w:bCs/>
      <w:kern w:val="28"/>
      <w:sz w:val="32"/>
      <w:szCs w:val="32"/>
      <w:lang w:val="vi-VN"/>
    </w:rPr>
  </w:style>
  <w:style w:type="paragraph" w:styleId="KhngGincch">
    <w:name w:val="No Spacing"/>
    <w:uiPriority w:val="1"/>
    <w:qFormat/>
    <w:rsid w:val="00A81C08"/>
    <w:rPr>
      <w:sz w:val="24"/>
      <w:szCs w:val="24"/>
      <w:lang w:eastAsia="en-US"/>
    </w:rPr>
  </w:style>
  <w:style w:type="paragraph" w:styleId="ThngthngWeb">
    <w:name w:val="Normal (Web)"/>
    <w:basedOn w:val="Binhthng"/>
    <w:uiPriority w:val="99"/>
    <w:unhideWhenUsed/>
    <w:rsid w:val="00A10E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Phngmcnhcaonvn"/>
    <w:rsid w:val="00A10E8A"/>
  </w:style>
  <w:style w:type="character" w:styleId="Siunikt">
    <w:name w:val="Hyperlink"/>
    <w:basedOn w:val="Phngmcnhcaonvn"/>
    <w:uiPriority w:val="99"/>
    <w:unhideWhenUsed/>
    <w:rsid w:val="00A10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nban.luatminhkhue.vn/searchindoc?q=55/2015/N%C4%90-CP" TargetMode="External"/><Relationship Id="rId5" Type="http://schemas.openxmlformats.org/officeDocument/2006/relationships/hyperlink" Target="http://vanban.luatminhkhue.vn/searchindoc?q=75/2015/N%C4%90-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Duy Hoài Mr</cp:lastModifiedBy>
  <cp:revision>8</cp:revision>
  <dcterms:created xsi:type="dcterms:W3CDTF">2017-05-29T02:14:00Z</dcterms:created>
  <dcterms:modified xsi:type="dcterms:W3CDTF">2017-05-29T03:04:00Z</dcterms:modified>
</cp:coreProperties>
</file>